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842E4E" w14:textId="77777777" w:rsidR="002A4AB3" w:rsidRDefault="0023435F">
      <w:pPr>
        <w:spacing w:line="360" w:lineRule="auto"/>
        <w:jc w:val="center"/>
        <w:rPr>
          <w:rFonts w:ascii="宋体" w:eastAsia="宋体" w:hAnsi="宋体" w:cs="宋体"/>
          <w:b/>
          <w:bCs/>
          <w:sz w:val="32"/>
          <w:szCs w:val="32"/>
        </w:rPr>
      </w:pPr>
      <w:r>
        <w:rPr>
          <w:rFonts w:ascii="宋体" w:eastAsia="宋体" w:hAnsi="宋体" w:cs="宋体" w:hint="eastAsia"/>
          <w:b/>
          <w:bCs/>
          <w:sz w:val="32"/>
          <w:szCs w:val="32"/>
        </w:rPr>
        <w:t>评分因素和评分标准</w:t>
      </w:r>
    </w:p>
    <w:p w14:paraId="653FD444" w14:textId="77777777" w:rsidR="002A4AB3" w:rsidRDefault="002A4AB3">
      <w:pPr>
        <w:spacing w:line="360" w:lineRule="auto"/>
        <w:jc w:val="center"/>
        <w:rPr>
          <w:rFonts w:ascii="宋体" w:eastAsia="宋体" w:hAnsi="宋体" w:cs="宋体"/>
          <w:b/>
          <w:bCs/>
          <w:sz w:val="32"/>
          <w:szCs w:val="32"/>
        </w:rPr>
      </w:pPr>
    </w:p>
    <w:tbl>
      <w:tblPr>
        <w:tblW w:w="5000" w:type="pct"/>
        <w:jc w:val="center"/>
        <w:tblLook w:val="04A0" w:firstRow="1" w:lastRow="0" w:firstColumn="1" w:lastColumn="0" w:noHBand="0" w:noVBand="1"/>
      </w:tblPr>
      <w:tblGrid>
        <w:gridCol w:w="846"/>
        <w:gridCol w:w="1087"/>
        <w:gridCol w:w="944"/>
        <w:gridCol w:w="5419"/>
      </w:tblGrid>
      <w:tr w:rsidR="002A4AB3" w14:paraId="5E683DED" w14:textId="77777777">
        <w:trPr>
          <w:trHeight w:val="602"/>
          <w:jc w:val="center"/>
        </w:trPr>
        <w:tc>
          <w:tcPr>
            <w:tcW w:w="510" w:type="pct"/>
            <w:tcBorders>
              <w:top w:val="single" w:sz="4" w:space="0" w:color="auto"/>
              <w:left w:val="single" w:sz="4" w:space="0" w:color="auto"/>
              <w:right w:val="single" w:sz="4" w:space="0" w:color="auto"/>
            </w:tcBorders>
            <w:vAlign w:val="center"/>
          </w:tcPr>
          <w:p w14:paraId="179AF6A1" w14:textId="77777777" w:rsidR="002A4AB3" w:rsidRDefault="0023435F">
            <w:pPr>
              <w:spacing w:line="360" w:lineRule="auto"/>
              <w:jc w:val="center"/>
              <w:rPr>
                <w:rFonts w:ascii="宋体" w:eastAsia="宋体" w:hAnsi="宋体" w:cs="宋体"/>
                <w:color w:val="000000"/>
                <w:sz w:val="18"/>
                <w:szCs w:val="18"/>
              </w:rPr>
            </w:pPr>
            <w:r>
              <w:rPr>
                <w:rFonts w:ascii="宋体" w:eastAsia="宋体" w:hAnsi="宋体" w:cs="宋体" w:hint="eastAsia"/>
                <w:b/>
                <w:bCs/>
                <w:color w:val="000000"/>
                <w:sz w:val="18"/>
                <w:szCs w:val="18"/>
              </w:rPr>
              <w:t>评审项</w:t>
            </w:r>
          </w:p>
        </w:tc>
        <w:tc>
          <w:tcPr>
            <w:tcW w:w="655" w:type="pct"/>
            <w:tcBorders>
              <w:top w:val="single" w:sz="4" w:space="0" w:color="auto"/>
              <w:left w:val="single" w:sz="4" w:space="0" w:color="auto"/>
              <w:right w:val="single" w:sz="4" w:space="0" w:color="auto"/>
            </w:tcBorders>
            <w:vAlign w:val="center"/>
          </w:tcPr>
          <w:p w14:paraId="650CD468" w14:textId="77777777" w:rsidR="002A4AB3" w:rsidRDefault="0023435F">
            <w:pPr>
              <w:spacing w:line="360" w:lineRule="auto"/>
              <w:jc w:val="center"/>
              <w:rPr>
                <w:rFonts w:ascii="宋体" w:eastAsia="宋体" w:hAnsi="宋体" w:cs="宋体"/>
                <w:color w:val="000000"/>
                <w:sz w:val="18"/>
                <w:szCs w:val="18"/>
              </w:rPr>
            </w:pPr>
            <w:r>
              <w:rPr>
                <w:rFonts w:ascii="宋体" w:eastAsia="宋体" w:hAnsi="宋体" w:cs="宋体" w:hint="eastAsia"/>
                <w:b/>
                <w:bCs/>
                <w:color w:val="000000"/>
                <w:sz w:val="18"/>
                <w:szCs w:val="18"/>
              </w:rPr>
              <w:t>评审内容</w:t>
            </w:r>
          </w:p>
        </w:tc>
        <w:tc>
          <w:tcPr>
            <w:tcW w:w="569" w:type="pct"/>
            <w:tcBorders>
              <w:top w:val="single" w:sz="4" w:space="0" w:color="auto"/>
              <w:left w:val="single" w:sz="4" w:space="0" w:color="auto"/>
              <w:right w:val="single" w:sz="4" w:space="0" w:color="auto"/>
            </w:tcBorders>
            <w:vAlign w:val="center"/>
          </w:tcPr>
          <w:p w14:paraId="4A4C7281" w14:textId="77777777" w:rsidR="002A4AB3" w:rsidRDefault="0023435F">
            <w:pPr>
              <w:spacing w:line="360" w:lineRule="auto"/>
              <w:jc w:val="center"/>
              <w:rPr>
                <w:rFonts w:ascii="宋体" w:eastAsia="宋体" w:hAnsi="宋体" w:cs="宋体"/>
                <w:color w:val="000000"/>
                <w:sz w:val="18"/>
                <w:szCs w:val="18"/>
              </w:rPr>
            </w:pPr>
            <w:r>
              <w:rPr>
                <w:rFonts w:ascii="宋体" w:eastAsia="宋体" w:hAnsi="宋体" w:cs="宋体" w:hint="eastAsia"/>
                <w:b/>
                <w:bCs/>
                <w:color w:val="000000"/>
                <w:sz w:val="18"/>
                <w:szCs w:val="18"/>
              </w:rPr>
              <w:t>分值</w:t>
            </w:r>
          </w:p>
        </w:tc>
        <w:tc>
          <w:tcPr>
            <w:tcW w:w="3266" w:type="pct"/>
            <w:tcBorders>
              <w:top w:val="single" w:sz="4" w:space="0" w:color="auto"/>
              <w:left w:val="nil"/>
              <w:right w:val="single" w:sz="4" w:space="0" w:color="auto"/>
            </w:tcBorders>
            <w:vAlign w:val="center"/>
          </w:tcPr>
          <w:p w14:paraId="3D99A9B5" w14:textId="77777777" w:rsidR="002A4AB3" w:rsidRDefault="0023435F">
            <w:pPr>
              <w:spacing w:line="360" w:lineRule="auto"/>
              <w:jc w:val="center"/>
              <w:rPr>
                <w:rFonts w:ascii="宋体" w:eastAsia="宋体" w:hAnsi="宋体" w:cs="宋体"/>
                <w:color w:val="000000"/>
                <w:sz w:val="18"/>
                <w:szCs w:val="18"/>
              </w:rPr>
            </w:pPr>
            <w:r>
              <w:rPr>
                <w:rFonts w:ascii="宋体" w:eastAsia="宋体" w:hAnsi="宋体" w:cs="宋体" w:hint="eastAsia"/>
                <w:b/>
                <w:bCs/>
                <w:color w:val="000000"/>
                <w:sz w:val="18"/>
                <w:szCs w:val="18"/>
              </w:rPr>
              <w:t>评分原则</w:t>
            </w:r>
          </w:p>
        </w:tc>
      </w:tr>
      <w:tr w:rsidR="002A4AB3" w14:paraId="0BAF9747" w14:textId="77777777">
        <w:trPr>
          <w:trHeight w:val="920"/>
          <w:jc w:val="center"/>
        </w:trPr>
        <w:tc>
          <w:tcPr>
            <w:tcW w:w="510" w:type="pct"/>
            <w:tcBorders>
              <w:top w:val="single" w:sz="4" w:space="0" w:color="auto"/>
              <w:left w:val="single" w:sz="4" w:space="0" w:color="auto"/>
              <w:bottom w:val="single" w:sz="4" w:space="0" w:color="auto"/>
              <w:right w:val="single" w:sz="4" w:space="0" w:color="auto"/>
            </w:tcBorders>
            <w:vAlign w:val="center"/>
          </w:tcPr>
          <w:p w14:paraId="1127FA95" w14:textId="77777777" w:rsidR="002A4AB3" w:rsidRDefault="0023435F">
            <w:pPr>
              <w:spacing w:line="360" w:lineRule="auto"/>
              <w:jc w:val="center"/>
              <w:rPr>
                <w:rFonts w:ascii="宋体" w:eastAsia="宋体" w:hAnsi="宋体" w:cs="宋体"/>
                <w:color w:val="000000"/>
                <w:sz w:val="18"/>
                <w:szCs w:val="18"/>
              </w:rPr>
            </w:pPr>
            <w:r>
              <w:rPr>
                <w:rFonts w:ascii="宋体" w:eastAsia="宋体" w:hAnsi="宋体" w:cs="宋体" w:hint="eastAsia"/>
                <w:color w:val="000000"/>
                <w:sz w:val="18"/>
                <w:szCs w:val="18"/>
              </w:rPr>
              <w:t>价格</w:t>
            </w:r>
          </w:p>
          <w:p w14:paraId="61D39422" w14:textId="77777777" w:rsidR="002A4AB3" w:rsidRDefault="0023435F">
            <w:pPr>
              <w:spacing w:line="360" w:lineRule="auto"/>
              <w:jc w:val="center"/>
              <w:rPr>
                <w:rFonts w:ascii="宋体" w:eastAsia="宋体" w:hAnsi="宋体" w:cs="宋体"/>
                <w:color w:val="000000"/>
                <w:sz w:val="18"/>
                <w:szCs w:val="18"/>
              </w:rPr>
            </w:pPr>
            <w:r>
              <w:rPr>
                <w:rFonts w:ascii="宋体" w:eastAsia="宋体" w:hAnsi="宋体" w:cs="宋体"/>
                <w:color w:val="000000"/>
                <w:sz w:val="18"/>
                <w:szCs w:val="18"/>
              </w:rPr>
              <w:t>2</w:t>
            </w:r>
            <w:r>
              <w:rPr>
                <w:rFonts w:ascii="宋体" w:eastAsia="宋体" w:hAnsi="宋体" w:cs="宋体" w:hint="eastAsia"/>
                <w:color w:val="000000"/>
                <w:sz w:val="18"/>
                <w:szCs w:val="18"/>
              </w:rPr>
              <w:t>0分</w:t>
            </w:r>
          </w:p>
        </w:tc>
        <w:tc>
          <w:tcPr>
            <w:tcW w:w="655" w:type="pct"/>
            <w:tcBorders>
              <w:top w:val="single" w:sz="4" w:space="0" w:color="auto"/>
              <w:left w:val="single" w:sz="4" w:space="0" w:color="auto"/>
              <w:right w:val="single" w:sz="4" w:space="0" w:color="auto"/>
            </w:tcBorders>
            <w:vAlign w:val="center"/>
          </w:tcPr>
          <w:p w14:paraId="042EECD1" w14:textId="77777777" w:rsidR="002A4AB3" w:rsidRDefault="0023435F">
            <w:pPr>
              <w:spacing w:line="360" w:lineRule="auto"/>
              <w:jc w:val="center"/>
              <w:rPr>
                <w:rFonts w:ascii="宋体" w:eastAsia="宋体" w:hAnsi="宋体" w:cs="宋体"/>
                <w:color w:val="000000"/>
                <w:sz w:val="18"/>
                <w:szCs w:val="18"/>
              </w:rPr>
            </w:pPr>
            <w:r>
              <w:rPr>
                <w:rFonts w:ascii="宋体" w:eastAsia="宋体" w:hAnsi="宋体" w:cs="宋体" w:hint="eastAsia"/>
                <w:color w:val="000000"/>
                <w:sz w:val="18"/>
                <w:szCs w:val="18"/>
              </w:rPr>
              <w:t>投标报价</w:t>
            </w:r>
          </w:p>
        </w:tc>
        <w:tc>
          <w:tcPr>
            <w:tcW w:w="569" w:type="pct"/>
            <w:tcBorders>
              <w:top w:val="single" w:sz="4" w:space="0" w:color="auto"/>
              <w:left w:val="single" w:sz="4" w:space="0" w:color="auto"/>
              <w:bottom w:val="single" w:sz="4" w:space="0" w:color="auto"/>
              <w:right w:val="single" w:sz="4" w:space="0" w:color="auto"/>
            </w:tcBorders>
            <w:vAlign w:val="center"/>
          </w:tcPr>
          <w:p w14:paraId="732F8DF1" w14:textId="77777777" w:rsidR="002A4AB3" w:rsidRDefault="0023435F">
            <w:pPr>
              <w:spacing w:line="360" w:lineRule="auto"/>
              <w:jc w:val="center"/>
              <w:rPr>
                <w:rFonts w:ascii="宋体" w:eastAsia="宋体" w:hAnsi="宋体" w:cs="宋体"/>
                <w:color w:val="000000"/>
                <w:sz w:val="18"/>
                <w:szCs w:val="18"/>
              </w:rPr>
            </w:pPr>
            <w:r>
              <w:rPr>
                <w:rFonts w:ascii="宋体" w:eastAsia="宋体" w:hAnsi="宋体" w:cs="宋体"/>
                <w:color w:val="000000"/>
                <w:sz w:val="18"/>
                <w:szCs w:val="18"/>
              </w:rPr>
              <w:t>2</w:t>
            </w:r>
            <w:r>
              <w:rPr>
                <w:rFonts w:ascii="宋体" w:eastAsia="宋体" w:hAnsi="宋体" w:cs="宋体" w:hint="eastAsia"/>
                <w:color w:val="000000"/>
                <w:sz w:val="18"/>
                <w:szCs w:val="18"/>
              </w:rPr>
              <w:t>0</w:t>
            </w:r>
          </w:p>
        </w:tc>
        <w:tc>
          <w:tcPr>
            <w:tcW w:w="3266" w:type="pct"/>
            <w:tcBorders>
              <w:top w:val="single" w:sz="4" w:space="0" w:color="auto"/>
              <w:left w:val="nil"/>
              <w:right w:val="single" w:sz="4" w:space="0" w:color="auto"/>
            </w:tcBorders>
            <w:vAlign w:val="center"/>
          </w:tcPr>
          <w:p w14:paraId="26DA9BE2" w14:textId="77777777" w:rsidR="002A4AB3" w:rsidRDefault="0023435F">
            <w:pPr>
              <w:spacing w:line="360" w:lineRule="auto"/>
              <w:rPr>
                <w:rFonts w:ascii="宋体" w:eastAsia="宋体" w:hAnsi="宋体" w:cs="宋体"/>
                <w:color w:val="000000"/>
                <w:sz w:val="18"/>
                <w:szCs w:val="18"/>
              </w:rPr>
            </w:pPr>
            <w:r>
              <w:rPr>
                <w:rFonts w:ascii="宋体" w:eastAsia="宋体" w:hAnsi="宋体" w:cs="宋体" w:hint="eastAsia"/>
                <w:color w:val="000000"/>
                <w:sz w:val="18"/>
                <w:szCs w:val="18"/>
              </w:rPr>
              <w:t>评标价格分数=（评标基准价/投标报价）×20%×100（注：实质性响应招标文件要求且价格最低的投标报价为评标基准价）</w:t>
            </w:r>
          </w:p>
        </w:tc>
      </w:tr>
      <w:tr w:rsidR="002A4AB3" w14:paraId="2582060F" w14:textId="77777777">
        <w:trPr>
          <w:cantSplit/>
          <w:trHeight w:val="1495"/>
          <w:jc w:val="center"/>
        </w:trPr>
        <w:tc>
          <w:tcPr>
            <w:tcW w:w="510" w:type="pct"/>
            <w:vMerge w:val="restart"/>
            <w:tcBorders>
              <w:left w:val="single" w:sz="4" w:space="0" w:color="auto"/>
              <w:right w:val="single" w:sz="4" w:space="0" w:color="auto"/>
            </w:tcBorders>
            <w:vAlign w:val="center"/>
          </w:tcPr>
          <w:p w14:paraId="5A630C4C" w14:textId="77777777" w:rsidR="002A4AB3" w:rsidRDefault="0023435F">
            <w:pPr>
              <w:spacing w:line="360" w:lineRule="auto"/>
              <w:jc w:val="center"/>
              <w:rPr>
                <w:rFonts w:ascii="宋体" w:eastAsia="宋体" w:hAnsi="宋体" w:cs="宋体"/>
                <w:color w:val="000000"/>
                <w:sz w:val="18"/>
                <w:szCs w:val="18"/>
              </w:rPr>
            </w:pPr>
            <w:r>
              <w:rPr>
                <w:rFonts w:ascii="宋体" w:eastAsia="宋体" w:hAnsi="宋体" w:cs="宋体" w:hint="eastAsia"/>
                <w:color w:val="000000"/>
                <w:sz w:val="18"/>
                <w:szCs w:val="18"/>
              </w:rPr>
              <w:t>商务</w:t>
            </w:r>
          </w:p>
          <w:p w14:paraId="5D743418" w14:textId="77777777" w:rsidR="002A4AB3" w:rsidRDefault="0023435F">
            <w:pPr>
              <w:spacing w:line="360" w:lineRule="auto"/>
              <w:jc w:val="center"/>
              <w:rPr>
                <w:rFonts w:ascii="宋体" w:eastAsia="宋体" w:hAnsi="宋体" w:cs="宋体"/>
                <w:color w:val="000000"/>
                <w:sz w:val="18"/>
                <w:szCs w:val="18"/>
              </w:rPr>
            </w:pPr>
            <w:r>
              <w:rPr>
                <w:rFonts w:ascii="宋体" w:eastAsia="宋体" w:hAnsi="宋体" w:cs="宋体" w:hint="eastAsia"/>
                <w:color w:val="000000"/>
                <w:sz w:val="18"/>
                <w:szCs w:val="18"/>
              </w:rPr>
              <w:t>部分</w:t>
            </w:r>
          </w:p>
          <w:p w14:paraId="0460E337" w14:textId="77777777" w:rsidR="002A4AB3" w:rsidRDefault="0023435F">
            <w:pPr>
              <w:spacing w:line="360" w:lineRule="auto"/>
              <w:jc w:val="center"/>
              <w:rPr>
                <w:rFonts w:ascii="宋体" w:eastAsia="宋体" w:hAnsi="宋体" w:cs="宋体"/>
                <w:color w:val="000000"/>
                <w:sz w:val="18"/>
                <w:szCs w:val="18"/>
              </w:rPr>
            </w:pPr>
            <w:r>
              <w:rPr>
                <w:rFonts w:ascii="宋体" w:eastAsia="宋体" w:hAnsi="宋体" w:cs="宋体" w:hint="eastAsia"/>
                <w:color w:val="000000"/>
                <w:sz w:val="18"/>
                <w:szCs w:val="18"/>
              </w:rPr>
              <w:t>38分</w:t>
            </w:r>
          </w:p>
        </w:tc>
        <w:tc>
          <w:tcPr>
            <w:tcW w:w="655" w:type="pct"/>
            <w:vMerge w:val="restart"/>
            <w:tcBorders>
              <w:top w:val="single" w:sz="4" w:space="0" w:color="auto"/>
              <w:left w:val="single" w:sz="4" w:space="0" w:color="auto"/>
              <w:right w:val="single" w:sz="4" w:space="0" w:color="auto"/>
            </w:tcBorders>
            <w:vAlign w:val="center"/>
          </w:tcPr>
          <w:p w14:paraId="2F5A5AF6" w14:textId="77777777" w:rsidR="002A4AB3" w:rsidRDefault="0023435F">
            <w:pPr>
              <w:spacing w:line="360" w:lineRule="auto"/>
              <w:jc w:val="center"/>
              <w:rPr>
                <w:rFonts w:ascii="宋体" w:eastAsia="宋体" w:hAnsi="宋体" w:cs="宋体"/>
                <w:sz w:val="18"/>
                <w:szCs w:val="18"/>
              </w:rPr>
            </w:pPr>
            <w:r>
              <w:rPr>
                <w:rFonts w:ascii="宋体" w:eastAsia="宋体" w:hAnsi="宋体" w:cs="宋体" w:hint="eastAsia"/>
                <w:sz w:val="18"/>
                <w:szCs w:val="18"/>
              </w:rPr>
              <w:t>资质</w:t>
            </w:r>
          </w:p>
        </w:tc>
        <w:tc>
          <w:tcPr>
            <w:tcW w:w="569" w:type="pct"/>
            <w:tcBorders>
              <w:top w:val="single" w:sz="4" w:space="0" w:color="auto"/>
              <w:left w:val="single" w:sz="4" w:space="0" w:color="auto"/>
              <w:right w:val="single" w:sz="4" w:space="0" w:color="auto"/>
            </w:tcBorders>
            <w:vAlign w:val="center"/>
          </w:tcPr>
          <w:p w14:paraId="2A57F548" w14:textId="77777777" w:rsidR="002A4AB3" w:rsidRDefault="0023435F">
            <w:pPr>
              <w:spacing w:line="360" w:lineRule="auto"/>
              <w:jc w:val="center"/>
              <w:rPr>
                <w:rFonts w:ascii="宋体" w:eastAsia="宋体" w:hAnsi="宋体" w:cs="宋体"/>
                <w:color w:val="000000"/>
                <w:sz w:val="18"/>
                <w:szCs w:val="18"/>
              </w:rPr>
            </w:pPr>
            <w:r>
              <w:rPr>
                <w:rFonts w:ascii="宋体" w:eastAsia="宋体" w:hAnsi="宋体" w:cs="宋体" w:hint="eastAsia"/>
                <w:color w:val="000000"/>
                <w:sz w:val="18"/>
                <w:szCs w:val="18"/>
              </w:rPr>
              <w:t>2</w:t>
            </w:r>
            <w:r>
              <w:rPr>
                <w:rFonts w:ascii="宋体" w:eastAsia="宋体" w:hAnsi="宋体" w:cs="宋体"/>
                <w:color w:val="000000"/>
                <w:sz w:val="18"/>
                <w:szCs w:val="18"/>
              </w:rPr>
              <w:t>0</w:t>
            </w:r>
          </w:p>
        </w:tc>
        <w:tc>
          <w:tcPr>
            <w:tcW w:w="3266" w:type="pct"/>
            <w:tcBorders>
              <w:top w:val="single" w:sz="4" w:space="0" w:color="auto"/>
              <w:left w:val="nil"/>
              <w:right w:val="single" w:sz="4" w:space="0" w:color="auto"/>
            </w:tcBorders>
          </w:tcPr>
          <w:p w14:paraId="782A2AF6" w14:textId="5E2CE229" w:rsidR="002A4AB3" w:rsidRDefault="0023435F" w:rsidP="00E82C81">
            <w:pPr>
              <w:spacing w:line="360" w:lineRule="auto"/>
              <w:jc w:val="left"/>
              <w:rPr>
                <w:rFonts w:ascii="宋体" w:eastAsia="宋体" w:hAnsi="宋体" w:cs="宋体"/>
                <w:sz w:val="18"/>
                <w:szCs w:val="18"/>
              </w:rPr>
            </w:pPr>
            <w:r>
              <w:rPr>
                <w:rFonts w:ascii="宋体" w:eastAsia="宋体" w:hAnsi="宋体" w:cs="宋体" w:hint="eastAsia"/>
                <w:color w:val="000000"/>
                <w:sz w:val="18"/>
                <w:szCs w:val="18"/>
              </w:rPr>
              <w:t>有效的质量管理体系认证证书，得5</w:t>
            </w:r>
            <w:r>
              <w:rPr>
                <w:rFonts w:ascii="宋体" w:eastAsia="宋体" w:hAnsi="宋体" w:cs="宋体"/>
                <w:color w:val="000000"/>
                <w:sz w:val="18"/>
                <w:szCs w:val="18"/>
              </w:rPr>
              <w:t>分</w:t>
            </w:r>
            <w:r>
              <w:rPr>
                <w:rFonts w:ascii="宋体" w:eastAsia="宋体" w:hAnsi="宋体" w:cs="宋体" w:hint="eastAsia"/>
                <w:color w:val="000000"/>
                <w:sz w:val="18"/>
                <w:szCs w:val="18"/>
              </w:rPr>
              <w:t>；有效的信息技术服务管理资质</w:t>
            </w:r>
            <w:r>
              <w:rPr>
                <w:rFonts w:ascii="宋体" w:eastAsia="宋体" w:hAnsi="宋体" w:cs="宋体"/>
                <w:color w:val="000000"/>
                <w:sz w:val="18"/>
                <w:szCs w:val="18"/>
              </w:rPr>
              <w:t>证书，得</w:t>
            </w:r>
            <w:r>
              <w:rPr>
                <w:rFonts w:ascii="宋体" w:eastAsia="宋体" w:hAnsi="宋体" w:cs="宋体" w:hint="eastAsia"/>
                <w:color w:val="000000"/>
                <w:sz w:val="18"/>
                <w:szCs w:val="18"/>
              </w:rPr>
              <w:t>5</w:t>
            </w:r>
            <w:r>
              <w:rPr>
                <w:rFonts w:ascii="宋体" w:eastAsia="宋体" w:hAnsi="宋体" w:cs="宋体"/>
                <w:color w:val="000000"/>
                <w:sz w:val="18"/>
                <w:szCs w:val="18"/>
              </w:rPr>
              <w:t>分；</w:t>
            </w:r>
            <w:r>
              <w:rPr>
                <w:rFonts w:ascii="宋体" w:eastAsia="宋体" w:hAnsi="宋体" w:cs="宋体" w:hint="eastAsia"/>
                <w:color w:val="000000"/>
                <w:sz w:val="18"/>
                <w:szCs w:val="18"/>
              </w:rPr>
              <w:t>有效</w:t>
            </w:r>
            <w:r>
              <w:rPr>
                <w:rFonts w:ascii="宋体" w:eastAsia="宋体" w:hAnsi="宋体" w:cs="宋体"/>
                <w:color w:val="000000"/>
                <w:sz w:val="18"/>
                <w:szCs w:val="18"/>
              </w:rPr>
              <w:t>的信息安全管理体系</w:t>
            </w:r>
            <w:r>
              <w:rPr>
                <w:rFonts w:ascii="宋体" w:eastAsia="宋体" w:hAnsi="宋体" w:cs="宋体" w:hint="eastAsia"/>
                <w:color w:val="000000"/>
                <w:sz w:val="18"/>
                <w:szCs w:val="18"/>
              </w:rPr>
              <w:t>认证</w:t>
            </w:r>
            <w:r>
              <w:rPr>
                <w:rFonts w:ascii="宋体" w:eastAsia="宋体" w:hAnsi="宋体" w:cs="宋体"/>
                <w:color w:val="000000"/>
                <w:sz w:val="18"/>
                <w:szCs w:val="18"/>
              </w:rPr>
              <w:t>证书，得</w:t>
            </w:r>
            <w:r>
              <w:rPr>
                <w:rFonts w:ascii="宋体" w:eastAsia="宋体" w:hAnsi="宋体" w:cs="宋体" w:hint="eastAsia"/>
                <w:color w:val="000000"/>
                <w:sz w:val="18"/>
                <w:szCs w:val="18"/>
              </w:rPr>
              <w:t>5</w:t>
            </w:r>
            <w:r>
              <w:rPr>
                <w:rFonts w:ascii="宋体" w:eastAsia="宋体" w:hAnsi="宋体" w:cs="宋体"/>
                <w:color w:val="000000"/>
                <w:sz w:val="18"/>
                <w:szCs w:val="18"/>
              </w:rPr>
              <w:t>分；</w:t>
            </w:r>
            <w:r>
              <w:rPr>
                <w:rFonts w:ascii="宋体" w:eastAsia="宋体" w:hAnsi="宋体" w:cs="宋体" w:hint="eastAsia"/>
                <w:color w:val="000000"/>
                <w:sz w:val="18"/>
                <w:szCs w:val="18"/>
              </w:rPr>
              <w:t>有效</w:t>
            </w:r>
            <w:r>
              <w:rPr>
                <w:rFonts w:ascii="宋体" w:eastAsia="宋体" w:hAnsi="宋体" w:cs="宋体"/>
                <w:color w:val="000000"/>
                <w:sz w:val="18"/>
                <w:szCs w:val="18"/>
              </w:rPr>
              <w:t>的腾讯会议服务商资质</w:t>
            </w:r>
            <w:r>
              <w:rPr>
                <w:rFonts w:ascii="宋体" w:eastAsia="宋体" w:hAnsi="宋体" w:cs="宋体" w:hint="eastAsia"/>
                <w:color w:val="000000"/>
                <w:sz w:val="18"/>
                <w:szCs w:val="18"/>
              </w:rPr>
              <w:t>证书，得5</w:t>
            </w:r>
            <w:r>
              <w:rPr>
                <w:rFonts w:ascii="宋体" w:eastAsia="宋体" w:hAnsi="宋体" w:cs="宋体"/>
                <w:color w:val="000000"/>
                <w:sz w:val="18"/>
                <w:szCs w:val="18"/>
              </w:rPr>
              <w:t>分。需</w:t>
            </w:r>
            <w:bookmarkStart w:id="0" w:name="_GoBack"/>
            <w:bookmarkEnd w:id="0"/>
            <w:r>
              <w:rPr>
                <w:rFonts w:ascii="宋体" w:eastAsia="宋体" w:hAnsi="宋体" w:cs="宋体" w:hint="eastAsia"/>
                <w:color w:val="000000"/>
                <w:sz w:val="18"/>
                <w:szCs w:val="18"/>
              </w:rPr>
              <w:t>提供证书复印件并加盖公章</w:t>
            </w:r>
          </w:p>
        </w:tc>
      </w:tr>
      <w:tr w:rsidR="002A4AB3" w14:paraId="5CB16CEB" w14:textId="77777777">
        <w:trPr>
          <w:trHeight w:val="2096"/>
          <w:jc w:val="center"/>
        </w:trPr>
        <w:tc>
          <w:tcPr>
            <w:tcW w:w="510" w:type="pct"/>
            <w:vMerge/>
            <w:tcBorders>
              <w:left w:val="single" w:sz="4" w:space="0" w:color="auto"/>
              <w:right w:val="single" w:sz="4" w:space="0" w:color="auto"/>
            </w:tcBorders>
            <w:vAlign w:val="center"/>
          </w:tcPr>
          <w:p w14:paraId="0E199891" w14:textId="77777777" w:rsidR="002A4AB3" w:rsidRDefault="002A4AB3">
            <w:pPr>
              <w:spacing w:line="360" w:lineRule="auto"/>
              <w:rPr>
                <w:rFonts w:ascii="宋体" w:eastAsia="宋体" w:hAnsi="宋体" w:cs="宋体"/>
                <w:color w:val="000000"/>
                <w:sz w:val="18"/>
                <w:szCs w:val="18"/>
              </w:rPr>
            </w:pPr>
          </w:p>
        </w:tc>
        <w:tc>
          <w:tcPr>
            <w:tcW w:w="655" w:type="pct"/>
            <w:vMerge/>
            <w:tcBorders>
              <w:left w:val="single" w:sz="4" w:space="0" w:color="auto"/>
              <w:right w:val="single" w:sz="4" w:space="0" w:color="auto"/>
            </w:tcBorders>
            <w:vAlign w:val="center"/>
          </w:tcPr>
          <w:p w14:paraId="6468E0E7" w14:textId="77777777" w:rsidR="002A4AB3" w:rsidRDefault="002A4AB3">
            <w:pPr>
              <w:spacing w:line="360" w:lineRule="auto"/>
              <w:jc w:val="center"/>
              <w:rPr>
                <w:rFonts w:ascii="宋体" w:eastAsia="宋体" w:hAnsi="宋体" w:cs="宋体"/>
                <w:sz w:val="18"/>
                <w:szCs w:val="18"/>
              </w:rPr>
            </w:pPr>
          </w:p>
        </w:tc>
        <w:tc>
          <w:tcPr>
            <w:tcW w:w="569" w:type="pct"/>
            <w:tcBorders>
              <w:top w:val="single" w:sz="4" w:space="0" w:color="auto"/>
              <w:left w:val="single" w:sz="4" w:space="0" w:color="auto"/>
              <w:right w:val="single" w:sz="4" w:space="0" w:color="auto"/>
            </w:tcBorders>
            <w:vAlign w:val="center"/>
          </w:tcPr>
          <w:p w14:paraId="1ADDF9DE" w14:textId="77777777" w:rsidR="002A4AB3" w:rsidRDefault="0023435F">
            <w:pPr>
              <w:spacing w:line="360" w:lineRule="auto"/>
              <w:jc w:val="center"/>
              <w:rPr>
                <w:rFonts w:ascii="宋体" w:eastAsia="宋体" w:hAnsi="宋体" w:cs="宋体"/>
                <w:color w:val="000000"/>
                <w:sz w:val="18"/>
                <w:szCs w:val="18"/>
              </w:rPr>
            </w:pPr>
            <w:r>
              <w:rPr>
                <w:rFonts w:ascii="宋体" w:eastAsia="宋体" w:hAnsi="宋体" w:cs="宋体"/>
                <w:color w:val="000000"/>
                <w:sz w:val="18"/>
                <w:szCs w:val="18"/>
              </w:rPr>
              <w:t>2</w:t>
            </w:r>
          </w:p>
        </w:tc>
        <w:tc>
          <w:tcPr>
            <w:tcW w:w="3266" w:type="pct"/>
            <w:tcBorders>
              <w:top w:val="single" w:sz="4" w:space="0" w:color="auto"/>
              <w:left w:val="nil"/>
              <w:bottom w:val="single" w:sz="4" w:space="0" w:color="auto"/>
              <w:right w:val="single" w:sz="4" w:space="0" w:color="auto"/>
            </w:tcBorders>
            <w:vAlign w:val="center"/>
          </w:tcPr>
          <w:p w14:paraId="0F1C74BB" w14:textId="77777777" w:rsidR="002A4AB3" w:rsidRDefault="0023435F">
            <w:pPr>
              <w:widowControl/>
              <w:snapToGrid w:val="0"/>
              <w:spacing w:beforeLines="50" w:before="156" w:line="360" w:lineRule="auto"/>
              <w:rPr>
                <w:rFonts w:ascii="宋体" w:eastAsia="宋体" w:hAnsi="宋体" w:cs="宋体"/>
                <w:sz w:val="18"/>
                <w:szCs w:val="18"/>
              </w:rPr>
            </w:pPr>
            <w:r>
              <w:rPr>
                <w:rFonts w:ascii="宋体" w:eastAsia="宋体" w:hAnsi="宋体" w:cs="宋体"/>
                <w:sz w:val="18"/>
                <w:szCs w:val="18"/>
              </w:rPr>
              <w:t>供应商不得为“信用中国”网站（www.creditchina.gov.cn）中列入失信被执行人和重大税收违法案件当事人名单的供应商，不得为“中国政府采购网”（www.ccgp.gov.cn）政府采购严重违法失信行为记录名单中被财政部门禁止参加政府采购活动的供应商（处罚决定规定的时间和地域范围内）</w:t>
            </w:r>
          </w:p>
        </w:tc>
      </w:tr>
      <w:tr w:rsidR="002A4AB3" w14:paraId="134D5C99" w14:textId="77777777">
        <w:trPr>
          <w:trHeight w:val="756"/>
          <w:jc w:val="center"/>
        </w:trPr>
        <w:tc>
          <w:tcPr>
            <w:tcW w:w="510" w:type="pct"/>
            <w:vMerge/>
            <w:tcBorders>
              <w:left w:val="single" w:sz="4" w:space="0" w:color="auto"/>
              <w:bottom w:val="single" w:sz="4" w:space="0" w:color="auto"/>
              <w:right w:val="single" w:sz="4" w:space="0" w:color="auto"/>
            </w:tcBorders>
            <w:vAlign w:val="center"/>
          </w:tcPr>
          <w:p w14:paraId="59E85759" w14:textId="77777777" w:rsidR="002A4AB3" w:rsidRDefault="002A4AB3">
            <w:pPr>
              <w:spacing w:line="360" w:lineRule="auto"/>
              <w:jc w:val="center"/>
              <w:rPr>
                <w:rFonts w:ascii="宋体" w:eastAsia="宋体" w:hAnsi="宋体" w:cs="宋体"/>
                <w:color w:val="000000"/>
                <w:sz w:val="18"/>
                <w:szCs w:val="18"/>
              </w:rPr>
            </w:pPr>
          </w:p>
        </w:tc>
        <w:tc>
          <w:tcPr>
            <w:tcW w:w="655" w:type="pct"/>
            <w:tcBorders>
              <w:top w:val="single" w:sz="4" w:space="0" w:color="auto"/>
              <w:left w:val="single" w:sz="4" w:space="0" w:color="auto"/>
              <w:bottom w:val="single" w:sz="4" w:space="0" w:color="auto"/>
              <w:right w:val="single" w:sz="4" w:space="0" w:color="auto"/>
            </w:tcBorders>
            <w:vAlign w:val="center"/>
          </w:tcPr>
          <w:p w14:paraId="7103E38E" w14:textId="77777777" w:rsidR="002A4AB3" w:rsidRDefault="0023435F">
            <w:pPr>
              <w:spacing w:line="360" w:lineRule="auto"/>
              <w:jc w:val="center"/>
              <w:rPr>
                <w:rFonts w:ascii="宋体" w:eastAsia="宋体" w:hAnsi="宋体" w:cs="宋体"/>
                <w:sz w:val="18"/>
                <w:szCs w:val="18"/>
              </w:rPr>
            </w:pPr>
            <w:r>
              <w:rPr>
                <w:rFonts w:ascii="宋体" w:eastAsia="宋体" w:hAnsi="宋体" w:cs="宋体" w:hint="eastAsia"/>
                <w:sz w:val="18"/>
                <w:szCs w:val="18"/>
              </w:rPr>
              <w:t>业绩经验</w:t>
            </w:r>
          </w:p>
        </w:tc>
        <w:tc>
          <w:tcPr>
            <w:tcW w:w="569" w:type="pct"/>
            <w:tcBorders>
              <w:top w:val="single" w:sz="4" w:space="0" w:color="auto"/>
              <w:left w:val="single" w:sz="4" w:space="0" w:color="auto"/>
              <w:bottom w:val="single" w:sz="4" w:space="0" w:color="auto"/>
              <w:right w:val="single" w:sz="4" w:space="0" w:color="auto"/>
            </w:tcBorders>
            <w:vAlign w:val="center"/>
          </w:tcPr>
          <w:p w14:paraId="51398FB1" w14:textId="77777777" w:rsidR="002A4AB3" w:rsidRDefault="0023435F">
            <w:pPr>
              <w:spacing w:line="360" w:lineRule="auto"/>
              <w:jc w:val="center"/>
              <w:rPr>
                <w:rFonts w:ascii="宋体" w:eastAsia="宋体" w:hAnsi="宋体" w:cs="宋体"/>
                <w:color w:val="000000"/>
                <w:sz w:val="18"/>
                <w:szCs w:val="18"/>
              </w:rPr>
            </w:pPr>
            <w:r>
              <w:rPr>
                <w:rFonts w:ascii="宋体" w:eastAsia="宋体" w:hAnsi="宋体" w:cs="宋体" w:hint="eastAsia"/>
                <w:color w:val="000000"/>
                <w:sz w:val="18"/>
                <w:szCs w:val="18"/>
              </w:rPr>
              <w:t>16</w:t>
            </w:r>
          </w:p>
        </w:tc>
        <w:tc>
          <w:tcPr>
            <w:tcW w:w="3266" w:type="pct"/>
            <w:tcBorders>
              <w:top w:val="single" w:sz="4" w:space="0" w:color="auto"/>
              <w:left w:val="nil"/>
              <w:bottom w:val="single" w:sz="4" w:space="0" w:color="auto"/>
              <w:right w:val="single" w:sz="4" w:space="0" w:color="auto"/>
            </w:tcBorders>
            <w:vAlign w:val="center"/>
          </w:tcPr>
          <w:p w14:paraId="5D46C7EC" w14:textId="77777777" w:rsidR="002A4AB3" w:rsidRDefault="0023435F">
            <w:pPr>
              <w:widowControl/>
              <w:snapToGrid w:val="0"/>
              <w:spacing w:beforeLines="50" w:before="156" w:line="360" w:lineRule="auto"/>
              <w:rPr>
                <w:rFonts w:ascii="宋体" w:eastAsia="宋体" w:hAnsi="宋体" w:cs="宋体"/>
                <w:sz w:val="18"/>
                <w:szCs w:val="18"/>
              </w:rPr>
            </w:pPr>
            <w:r>
              <w:rPr>
                <w:rFonts w:ascii="宋体" w:eastAsia="宋体" w:hAnsi="宋体" w:cs="宋体" w:hint="eastAsia"/>
                <w:sz w:val="18"/>
                <w:szCs w:val="18"/>
              </w:rPr>
              <w:t>近三年内承担过类似案例，每个4分，需完整提供合同的首页、金额页和签字盖章页</w:t>
            </w:r>
          </w:p>
        </w:tc>
      </w:tr>
      <w:tr w:rsidR="002A4AB3" w14:paraId="4148AD26" w14:textId="77777777">
        <w:trPr>
          <w:trHeight w:val="881"/>
          <w:jc w:val="center"/>
        </w:trPr>
        <w:tc>
          <w:tcPr>
            <w:tcW w:w="510" w:type="pct"/>
            <w:vMerge w:val="restart"/>
            <w:tcBorders>
              <w:top w:val="single" w:sz="4" w:space="0" w:color="auto"/>
              <w:left w:val="single" w:sz="4" w:space="0" w:color="auto"/>
              <w:right w:val="single" w:sz="4" w:space="0" w:color="auto"/>
            </w:tcBorders>
            <w:vAlign w:val="center"/>
          </w:tcPr>
          <w:p w14:paraId="4C2E7005" w14:textId="77777777" w:rsidR="002A4AB3" w:rsidRDefault="0023435F">
            <w:pPr>
              <w:spacing w:line="360" w:lineRule="auto"/>
              <w:jc w:val="center"/>
              <w:rPr>
                <w:rFonts w:ascii="宋体" w:eastAsia="宋体" w:hAnsi="宋体" w:cs="宋体"/>
                <w:color w:val="000000"/>
                <w:sz w:val="18"/>
                <w:szCs w:val="18"/>
              </w:rPr>
            </w:pPr>
            <w:r>
              <w:rPr>
                <w:rFonts w:ascii="宋体" w:eastAsia="宋体" w:hAnsi="宋体" w:cs="宋体" w:hint="eastAsia"/>
                <w:color w:val="000000"/>
                <w:sz w:val="18"/>
                <w:szCs w:val="18"/>
              </w:rPr>
              <w:t>技术</w:t>
            </w:r>
          </w:p>
          <w:p w14:paraId="2037DDB0" w14:textId="77777777" w:rsidR="002A4AB3" w:rsidRDefault="0023435F">
            <w:pPr>
              <w:spacing w:line="360" w:lineRule="auto"/>
              <w:jc w:val="center"/>
              <w:rPr>
                <w:rFonts w:ascii="宋体" w:eastAsia="宋体" w:hAnsi="宋体" w:cs="宋体"/>
                <w:color w:val="000000"/>
                <w:sz w:val="18"/>
                <w:szCs w:val="18"/>
              </w:rPr>
            </w:pPr>
            <w:r>
              <w:rPr>
                <w:rFonts w:ascii="宋体" w:eastAsia="宋体" w:hAnsi="宋体" w:cs="宋体" w:hint="eastAsia"/>
                <w:color w:val="000000"/>
                <w:sz w:val="18"/>
                <w:szCs w:val="18"/>
              </w:rPr>
              <w:t>部分</w:t>
            </w:r>
          </w:p>
          <w:p w14:paraId="1B25D2DB" w14:textId="77777777" w:rsidR="002A4AB3" w:rsidRDefault="0023435F">
            <w:pPr>
              <w:spacing w:line="360" w:lineRule="auto"/>
              <w:jc w:val="center"/>
              <w:rPr>
                <w:rFonts w:ascii="宋体" w:eastAsia="宋体" w:hAnsi="宋体" w:cs="宋体"/>
                <w:color w:val="000000"/>
                <w:sz w:val="18"/>
                <w:szCs w:val="18"/>
              </w:rPr>
            </w:pPr>
            <w:r>
              <w:rPr>
                <w:rFonts w:ascii="宋体" w:eastAsia="宋体" w:hAnsi="宋体" w:cs="宋体" w:hint="eastAsia"/>
                <w:color w:val="000000"/>
                <w:sz w:val="18"/>
                <w:szCs w:val="18"/>
              </w:rPr>
              <w:t>42分</w:t>
            </w:r>
          </w:p>
        </w:tc>
        <w:tc>
          <w:tcPr>
            <w:tcW w:w="655" w:type="pct"/>
            <w:tcBorders>
              <w:top w:val="single" w:sz="4" w:space="0" w:color="auto"/>
              <w:left w:val="single" w:sz="4" w:space="0" w:color="auto"/>
              <w:bottom w:val="single" w:sz="4" w:space="0" w:color="auto"/>
              <w:right w:val="single" w:sz="4" w:space="0" w:color="auto"/>
            </w:tcBorders>
            <w:vAlign w:val="center"/>
          </w:tcPr>
          <w:p w14:paraId="240DC742" w14:textId="77777777" w:rsidR="002A4AB3" w:rsidRDefault="0023435F">
            <w:pPr>
              <w:spacing w:line="360" w:lineRule="auto"/>
              <w:jc w:val="center"/>
              <w:rPr>
                <w:rFonts w:ascii="宋体" w:eastAsia="宋体" w:hAnsi="宋体" w:cs="宋体"/>
                <w:color w:val="000000"/>
                <w:sz w:val="18"/>
                <w:szCs w:val="18"/>
              </w:rPr>
            </w:pPr>
            <w:r>
              <w:rPr>
                <w:rFonts w:ascii="宋体" w:eastAsia="宋体" w:hAnsi="宋体" w:cs="宋体" w:hint="eastAsia"/>
                <w:sz w:val="18"/>
                <w:szCs w:val="18"/>
              </w:rPr>
              <w:t>项目团队情况</w:t>
            </w:r>
          </w:p>
        </w:tc>
        <w:tc>
          <w:tcPr>
            <w:tcW w:w="569" w:type="pct"/>
            <w:tcBorders>
              <w:top w:val="single" w:sz="4" w:space="0" w:color="auto"/>
              <w:left w:val="single" w:sz="4" w:space="0" w:color="auto"/>
              <w:bottom w:val="single" w:sz="4" w:space="0" w:color="auto"/>
              <w:right w:val="single" w:sz="4" w:space="0" w:color="auto"/>
            </w:tcBorders>
            <w:vAlign w:val="center"/>
          </w:tcPr>
          <w:p w14:paraId="11B23F51" w14:textId="77777777" w:rsidR="002A4AB3" w:rsidRDefault="0023435F">
            <w:pPr>
              <w:spacing w:line="360" w:lineRule="auto"/>
              <w:jc w:val="center"/>
              <w:rPr>
                <w:rFonts w:ascii="宋体" w:eastAsia="宋体" w:hAnsi="宋体" w:cs="宋体"/>
                <w:color w:val="000000"/>
                <w:sz w:val="18"/>
                <w:szCs w:val="18"/>
              </w:rPr>
            </w:pPr>
            <w:r>
              <w:rPr>
                <w:rFonts w:ascii="宋体" w:eastAsia="宋体" w:hAnsi="宋体" w:cs="宋体"/>
                <w:color w:val="000000"/>
                <w:sz w:val="18"/>
                <w:szCs w:val="18"/>
              </w:rPr>
              <w:t>20</w:t>
            </w:r>
          </w:p>
        </w:tc>
        <w:tc>
          <w:tcPr>
            <w:tcW w:w="3266" w:type="pct"/>
            <w:tcBorders>
              <w:top w:val="single" w:sz="4" w:space="0" w:color="auto"/>
              <w:left w:val="nil"/>
              <w:bottom w:val="single" w:sz="4" w:space="0" w:color="auto"/>
              <w:right w:val="single" w:sz="4" w:space="0" w:color="auto"/>
            </w:tcBorders>
            <w:vAlign w:val="center"/>
          </w:tcPr>
          <w:p w14:paraId="28DF645D" w14:textId="77777777" w:rsidR="002A4AB3" w:rsidRDefault="0023435F">
            <w:pPr>
              <w:spacing w:line="360" w:lineRule="auto"/>
              <w:rPr>
                <w:rFonts w:ascii="宋体" w:eastAsia="宋体" w:hAnsi="宋体" w:cs="宋体"/>
                <w:color w:val="000000"/>
                <w:sz w:val="18"/>
                <w:szCs w:val="18"/>
              </w:rPr>
            </w:pPr>
            <w:r>
              <w:rPr>
                <w:rFonts w:ascii="宋体" w:eastAsia="宋体" w:hAnsi="宋体" w:cs="宋体" w:hint="eastAsia"/>
                <w:color w:val="000000"/>
                <w:sz w:val="18"/>
                <w:szCs w:val="18"/>
              </w:rPr>
              <w:t>团队组成情况说明详细，相对</w:t>
            </w:r>
            <w:r>
              <w:rPr>
                <w:rFonts w:ascii="宋体" w:eastAsia="宋体" w:hAnsi="宋体" w:cs="宋体"/>
                <w:color w:val="000000"/>
                <w:sz w:val="18"/>
                <w:szCs w:val="18"/>
              </w:rPr>
              <w:t>稳定，</w:t>
            </w:r>
            <w:r>
              <w:rPr>
                <w:rFonts w:ascii="宋体" w:eastAsia="宋体" w:hAnsi="宋体" w:cs="宋体" w:hint="eastAsia"/>
                <w:color w:val="000000"/>
                <w:sz w:val="18"/>
                <w:szCs w:val="18"/>
              </w:rPr>
              <w:t>技术能力较强，得2</w:t>
            </w:r>
            <w:r>
              <w:rPr>
                <w:rFonts w:ascii="宋体" w:eastAsia="宋体" w:hAnsi="宋体" w:cs="宋体"/>
                <w:color w:val="000000"/>
                <w:sz w:val="18"/>
                <w:szCs w:val="18"/>
              </w:rPr>
              <w:t>0分；相对</w:t>
            </w:r>
            <w:r>
              <w:rPr>
                <w:rFonts w:ascii="宋体" w:eastAsia="宋体" w:hAnsi="宋体" w:cs="宋体" w:hint="eastAsia"/>
                <w:color w:val="000000"/>
                <w:sz w:val="18"/>
                <w:szCs w:val="18"/>
              </w:rPr>
              <w:t>详细</w:t>
            </w:r>
            <w:r>
              <w:rPr>
                <w:rFonts w:ascii="宋体" w:eastAsia="宋体" w:hAnsi="宋体" w:cs="宋体"/>
                <w:color w:val="000000"/>
                <w:sz w:val="18"/>
                <w:szCs w:val="18"/>
              </w:rPr>
              <w:t>，</w:t>
            </w:r>
            <w:r>
              <w:rPr>
                <w:rFonts w:ascii="宋体" w:eastAsia="宋体" w:hAnsi="宋体" w:cs="宋体" w:hint="eastAsia"/>
                <w:color w:val="000000"/>
                <w:sz w:val="18"/>
                <w:szCs w:val="18"/>
              </w:rPr>
              <w:t>比较</w:t>
            </w:r>
            <w:r>
              <w:rPr>
                <w:rFonts w:ascii="宋体" w:eastAsia="宋体" w:hAnsi="宋体" w:cs="宋体"/>
                <w:color w:val="000000"/>
                <w:sz w:val="18"/>
                <w:szCs w:val="18"/>
              </w:rPr>
              <w:t>稳定，</w:t>
            </w:r>
            <w:r>
              <w:rPr>
                <w:rFonts w:ascii="宋体" w:eastAsia="宋体" w:hAnsi="宋体" w:cs="宋体" w:hint="eastAsia"/>
                <w:color w:val="000000"/>
                <w:sz w:val="18"/>
                <w:szCs w:val="18"/>
              </w:rPr>
              <w:t>技术能力一般</w:t>
            </w:r>
            <w:r>
              <w:rPr>
                <w:rFonts w:ascii="宋体" w:eastAsia="宋体" w:hAnsi="宋体" w:cs="宋体"/>
                <w:color w:val="000000"/>
                <w:sz w:val="18"/>
                <w:szCs w:val="18"/>
              </w:rPr>
              <w:t>，得</w:t>
            </w:r>
            <w:r>
              <w:rPr>
                <w:rFonts w:ascii="宋体" w:eastAsia="宋体" w:hAnsi="宋体" w:cs="宋体" w:hint="eastAsia"/>
                <w:color w:val="000000"/>
                <w:sz w:val="18"/>
                <w:szCs w:val="18"/>
              </w:rPr>
              <w:t>1</w:t>
            </w:r>
            <w:r>
              <w:rPr>
                <w:rFonts w:ascii="宋体" w:eastAsia="宋体" w:hAnsi="宋体" w:cs="宋体"/>
                <w:color w:val="000000"/>
                <w:sz w:val="18"/>
                <w:szCs w:val="18"/>
              </w:rPr>
              <w:t>0分；</w:t>
            </w:r>
            <w:r>
              <w:rPr>
                <w:rFonts w:ascii="宋体" w:eastAsia="宋体" w:hAnsi="宋体" w:cs="宋体" w:hint="eastAsia"/>
                <w:color w:val="000000"/>
                <w:sz w:val="18"/>
                <w:szCs w:val="18"/>
              </w:rPr>
              <w:t>组织</w:t>
            </w:r>
            <w:r>
              <w:rPr>
                <w:rFonts w:ascii="宋体" w:eastAsia="宋体" w:hAnsi="宋体" w:cs="宋体"/>
                <w:color w:val="000000"/>
                <w:sz w:val="18"/>
                <w:szCs w:val="18"/>
              </w:rPr>
              <w:t>松散，技术能力差，得</w:t>
            </w:r>
            <w:r>
              <w:rPr>
                <w:rFonts w:ascii="宋体" w:eastAsia="宋体" w:hAnsi="宋体" w:cs="宋体" w:hint="eastAsia"/>
                <w:color w:val="000000"/>
                <w:sz w:val="18"/>
                <w:szCs w:val="18"/>
              </w:rPr>
              <w:t>5分</w:t>
            </w:r>
            <w:r>
              <w:rPr>
                <w:rFonts w:ascii="宋体" w:eastAsia="宋体" w:hAnsi="宋体" w:cs="宋体"/>
                <w:color w:val="000000"/>
                <w:sz w:val="18"/>
                <w:szCs w:val="18"/>
              </w:rPr>
              <w:t>；</w:t>
            </w:r>
            <w:r>
              <w:rPr>
                <w:rFonts w:ascii="宋体" w:eastAsia="宋体" w:hAnsi="宋体" w:cs="宋体" w:hint="eastAsia"/>
                <w:color w:val="000000"/>
                <w:sz w:val="18"/>
                <w:szCs w:val="18"/>
              </w:rPr>
              <w:t>未作说明不得分</w:t>
            </w:r>
          </w:p>
        </w:tc>
      </w:tr>
      <w:tr w:rsidR="002A4AB3" w14:paraId="24455432" w14:textId="77777777">
        <w:trPr>
          <w:trHeight w:val="1583"/>
          <w:jc w:val="center"/>
        </w:trPr>
        <w:tc>
          <w:tcPr>
            <w:tcW w:w="510" w:type="pct"/>
            <w:vMerge/>
            <w:tcBorders>
              <w:left w:val="single" w:sz="4" w:space="0" w:color="auto"/>
              <w:right w:val="single" w:sz="4" w:space="0" w:color="auto"/>
            </w:tcBorders>
            <w:vAlign w:val="center"/>
          </w:tcPr>
          <w:p w14:paraId="4D41AAEA" w14:textId="77777777" w:rsidR="002A4AB3" w:rsidRDefault="002A4AB3">
            <w:pPr>
              <w:spacing w:line="360" w:lineRule="auto"/>
              <w:ind w:leftChars="100" w:left="210"/>
              <w:jc w:val="center"/>
              <w:rPr>
                <w:rFonts w:ascii="宋体" w:eastAsia="宋体" w:hAnsi="宋体" w:cs="宋体"/>
                <w:color w:val="000000"/>
                <w:sz w:val="18"/>
                <w:szCs w:val="18"/>
              </w:rPr>
            </w:pPr>
          </w:p>
        </w:tc>
        <w:tc>
          <w:tcPr>
            <w:tcW w:w="655" w:type="pct"/>
            <w:tcBorders>
              <w:top w:val="single" w:sz="4" w:space="0" w:color="auto"/>
              <w:left w:val="single" w:sz="4" w:space="0" w:color="auto"/>
              <w:right w:val="single" w:sz="4" w:space="0" w:color="auto"/>
            </w:tcBorders>
            <w:vAlign w:val="center"/>
          </w:tcPr>
          <w:p w14:paraId="52F6C555" w14:textId="77777777" w:rsidR="002A4AB3" w:rsidRDefault="0023435F">
            <w:pPr>
              <w:spacing w:line="360" w:lineRule="auto"/>
              <w:jc w:val="center"/>
              <w:rPr>
                <w:rFonts w:ascii="宋体" w:eastAsia="宋体" w:hAnsi="宋体" w:cs="宋体"/>
                <w:color w:val="000000"/>
                <w:kern w:val="0"/>
                <w:sz w:val="18"/>
                <w:szCs w:val="18"/>
              </w:rPr>
            </w:pPr>
            <w:r>
              <w:rPr>
                <w:rFonts w:ascii="宋体" w:eastAsia="宋体" w:hAnsi="宋体" w:cs="宋体" w:hint="eastAsia"/>
                <w:color w:val="000000"/>
                <w:sz w:val="18"/>
                <w:szCs w:val="18"/>
              </w:rPr>
              <w:t>售后服务方案</w:t>
            </w:r>
          </w:p>
        </w:tc>
        <w:tc>
          <w:tcPr>
            <w:tcW w:w="569" w:type="pct"/>
            <w:tcBorders>
              <w:top w:val="single" w:sz="4" w:space="0" w:color="auto"/>
              <w:left w:val="single" w:sz="4" w:space="0" w:color="auto"/>
              <w:right w:val="single" w:sz="4" w:space="0" w:color="auto"/>
            </w:tcBorders>
            <w:vAlign w:val="center"/>
          </w:tcPr>
          <w:p w14:paraId="4976FBFB" w14:textId="77777777" w:rsidR="002A4AB3" w:rsidRDefault="0023435F">
            <w:pPr>
              <w:spacing w:line="360" w:lineRule="auto"/>
              <w:jc w:val="center"/>
              <w:rPr>
                <w:rFonts w:ascii="宋体" w:eastAsia="宋体" w:hAnsi="宋体" w:cs="宋体"/>
                <w:color w:val="000000"/>
                <w:sz w:val="18"/>
                <w:szCs w:val="18"/>
              </w:rPr>
            </w:pPr>
            <w:r>
              <w:rPr>
                <w:rFonts w:ascii="宋体" w:eastAsia="宋体" w:hAnsi="宋体" w:cs="宋体" w:hint="eastAsia"/>
                <w:color w:val="000000"/>
                <w:sz w:val="18"/>
                <w:szCs w:val="18"/>
              </w:rPr>
              <w:t>22</w:t>
            </w:r>
          </w:p>
        </w:tc>
        <w:tc>
          <w:tcPr>
            <w:tcW w:w="3266" w:type="pct"/>
            <w:tcBorders>
              <w:top w:val="single" w:sz="4" w:space="0" w:color="auto"/>
              <w:left w:val="nil"/>
              <w:right w:val="single" w:sz="4" w:space="0" w:color="auto"/>
            </w:tcBorders>
          </w:tcPr>
          <w:p w14:paraId="7AE8BDC3" w14:textId="77777777" w:rsidR="002A4AB3" w:rsidRDefault="0023435F">
            <w:pPr>
              <w:spacing w:line="360" w:lineRule="auto"/>
              <w:rPr>
                <w:rFonts w:ascii="宋体" w:eastAsia="宋体" w:hAnsi="宋体" w:cs="宋体"/>
                <w:color w:val="000000"/>
                <w:kern w:val="0"/>
                <w:sz w:val="18"/>
                <w:szCs w:val="18"/>
              </w:rPr>
            </w:pPr>
            <w:r>
              <w:rPr>
                <w:rFonts w:ascii="宋体" w:eastAsia="宋体" w:hAnsi="宋体" w:cs="宋体" w:hint="eastAsia"/>
                <w:color w:val="000000"/>
                <w:kern w:val="0"/>
                <w:sz w:val="18"/>
                <w:szCs w:val="18"/>
              </w:rPr>
              <w:t>售后服务保障内容科学、合理、售后服务系统完善，得22</w:t>
            </w:r>
            <w:r>
              <w:rPr>
                <w:rFonts w:ascii="宋体" w:eastAsia="宋体" w:hAnsi="宋体" w:cs="宋体"/>
                <w:color w:val="000000"/>
                <w:kern w:val="0"/>
                <w:sz w:val="18"/>
                <w:szCs w:val="18"/>
              </w:rPr>
              <w:t>分；</w:t>
            </w:r>
          </w:p>
          <w:p w14:paraId="009699C8" w14:textId="77777777" w:rsidR="002A4AB3" w:rsidRDefault="0023435F">
            <w:pPr>
              <w:spacing w:line="360" w:lineRule="auto"/>
              <w:rPr>
                <w:rFonts w:ascii="宋体" w:eastAsia="宋体" w:hAnsi="宋体" w:cs="宋体"/>
                <w:color w:val="000000"/>
                <w:kern w:val="0"/>
                <w:sz w:val="18"/>
                <w:szCs w:val="18"/>
              </w:rPr>
            </w:pPr>
            <w:r>
              <w:rPr>
                <w:rFonts w:ascii="宋体" w:eastAsia="宋体" w:hAnsi="宋体" w:cs="宋体" w:hint="eastAsia"/>
                <w:color w:val="000000"/>
                <w:kern w:val="0"/>
                <w:sz w:val="18"/>
                <w:szCs w:val="18"/>
              </w:rPr>
              <w:t>售后服务保障内容较科学、合理、售后服务系统较完善，得11</w:t>
            </w:r>
            <w:r>
              <w:rPr>
                <w:rFonts w:ascii="宋体" w:eastAsia="宋体" w:hAnsi="宋体" w:cs="宋体"/>
                <w:color w:val="000000"/>
                <w:kern w:val="0"/>
                <w:sz w:val="18"/>
                <w:szCs w:val="18"/>
              </w:rPr>
              <w:t>分；</w:t>
            </w:r>
          </w:p>
          <w:p w14:paraId="7294CC3B" w14:textId="77777777" w:rsidR="002A4AB3" w:rsidRDefault="0023435F">
            <w:pPr>
              <w:spacing w:line="360" w:lineRule="auto"/>
              <w:rPr>
                <w:rFonts w:ascii="宋体" w:eastAsia="宋体" w:hAnsi="宋体" w:cs="宋体"/>
                <w:color w:val="000000"/>
                <w:kern w:val="0"/>
                <w:sz w:val="18"/>
                <w:szCs w:val="18"/>
              </w:rPr>
            </w:pPr>
            <w:r>
              <w:rPr>
                <w:rFonts w:ascii="宋体" w:eastAsia="宋体" w:hAnsi="宋体" w:cs="宋体" w:hint="eastAsia"/>
                <w:color w:val="000000"/>
                <w:kern w:val="0"/>
                <w:sz w:val="18"/>
                <w:szCs w:val="18"/>
              </w:rPr>
              <w:t>售后服务保障措施较差，没有针对性、不具体，得5</w:t>
            </w:r>
            <w:r>
              <w:rPr>
                <w:rFonts w:ascii="宋体" w:eastAsia="宋体" w:hAnsi="宋体" w:cs="宋体"/>
                <w:color w:val="000000"/>
                <w:kern w:val="0"/>
                <w:sz w:val="18"/>
                <w:szCs w:val="18"/>
              </w:rPr>
              <w:t>分</w:t>
            </w:r>
            <w:r>
              <w:rPr>
                <w:rFonts w:ascii="宋体" w:eastAsia="宋体" w:hAnsi="宋体" w:cs="宋体" w:hint="eastAsia"/>
                <w:color w:val="000000"/>
                <w:kern w:val="0"/>
                <w:sz w:val="18"/>
                <w:szCs w:val="18"/>
              </w:rPr>
              <w:t>；</w:t>
            </w:r>
          </w:p>
          <w:p w14:paraId="5E8713B6" w14:textId="77777777" w:rsidR="002A4AB3" w:rsidRDefault="0023435F">
            <w:pPr>
              <w:spacing w:line="360" w:lineRule="auto"/>
              <w:rPr>
                <w:rFonts w:ascii="宋体" w:eastAsia="宋体" w:hAnsi="宋体" w:cs="宋体"/>
                <w:color w:val="000000"/>
                <w:kern w:val="0"/>
                <w:sz w:val="18"/>
                <w:szCs w:val="18"/>
              </w:rPr>
            </w:pPr>
            <w:r>
              <w:rPr>
                <w:rFonts w:ascii="宋体" w:eastAsia="宋体" w:hAnsi="宋体" w:cs="宋体" w:hint="eastAsia"/>
                <w:color w:val="000000"/>
                <w:kern w:val="0"/>
                <w:sz w:val="18"/>
                <w:szCs w:val="18"/>
              </w:rPr>
              <w:t>未作说明不得分</w:t>
            </w:r>
          </w:p>
        </w:tc>
      </w:tr>
      <w:tr w:rsidR="002A4AB3" w14:paraId="6BDDB852" w14:textId="77777777">
        <w:trPr>
          <w:trHeight w:val="637"/>
          <w:jc w:val="center"/>
        </w:trPr>
        <w:tc>
          <w:tcPr>
            <w:tcW w:w="1165" w:type="pct"/>
            <w:gridSpan w:val="2"/>
            <w:tcBorders>
              <w:top w:val="single" w:sz="4" w:space="0" w:color="auto"/>
              <w:left w:val="single" w:sz="4" w:space="0" w:color="auto"/>
              <w:bottom w:val="single" w:sz="4" w:space="0" w:color="auto"/>
              <w:right w:val="single" w:sz="4" w:space="0" w:color="auto"/>
            </w:tcBorders>
            <w:vAlign w:val="center"/>
          </w:tcPr>
          <w:p w14:paraId="137DB01E" w14:textId="77777777" w:rsidR="002A4AB3" w:rsidRDefault="0023435F">
            <w:pPr>
              <w:spacing w:line="360" w:lineRule="auto"/>
              <w:jc w:val="center"/>
              <w:rPr>
                <w:rFonts w:ascii="宋体" w:eastAsia="宋体" w:hAnsi="宋体" w:cs="宋体"/>
                <w:color w:val="000000"/>
                <w:sz w:val="18"/>
                <w:szCs w:val="18"/>
              </w:rPr>
            </w:pPr>
            <w:r>
              <w:rPr>
                <w:rFonts w:ascii="宋体" w:eastAsia="宋体" w:hAnsi="宋体" w:cs="宋体" w:hint="eastAsia"/>
                <w:color w:val="000000"/>
                <w:sz w:val="18"/>
                <w:szCs w:val="18"/>
              </w:rPr>
              <w:t>合计</w:t>
            </w:r>
          </w:p>
        </w:tc>
        <w:tc>
          <w:tcPr>
            <w:tcW w:w="569" w:type="pct"/>
            <w:tcBorders>
              <w:top w:val="single" w:sz="4" w:space="0" w:color="auto"/>
              <w:left w:val="single" w:sz="4" w:space="0" w:color="auto"/>
              <w:bottom w:val="single" w:sz="4" w:space="0" w:color="auto"/>
              <w:right w:val="single" w:sz="4" w:space="0" w:color="auto"/>
            </w:tcBorders>
            <w:vAlign w:val="center"/>
          </w:tcPr>
          <w:p w14:paraId="27BDAF4F" w14:textId="77777777" w:rsidR="002A4AB3" w:rsidRDefault="0023435F">
            <w:pPr>
              <w:spacing w:line="360" w:lineRule="auto"/>
              <w:jc w:val="center"/>
              <w:rPr>
                <w:rFonts w:ascii="宋体" w:eastAsia="宋体" w:hAnsi="宋体" w:cs="宋体"/>
                <w:color w:val="000000"/>
                <w:sz w:val="18"/>
                <w:szCs w:val="18"/>
              </w:rPr>
            </w:pPr>
            <w:r>
              <w:rPr>
                <w:rFonts w:ascii="宋体" w:eastAsia="宋体" w:hAnsi="宋体" w:cs="宋体" w:hint="eastAsia"/>
                <w:color w:val="000000"/>
                <w:sz w:val="18"/>
                <w:szCs w:val="18"/>
              </w:rPr>
              <w:t>100</w:t>
            </w:r>
          </w:p>
        </w:tc>
        <w:tc>
          <w:tcPr>
            <w:tcW w:w="3266" w:type="pct"/>
            <w:tcBorders>
              <w:top w:val="single" w:sz="4" w:space="0" w:color="auto"/>
              <w:left w:val="single" w:sz="4" w:space="0" w:color="auto"/>
              <w:bottom w:val="single" w:sz="4" w:space="0" w:color="auto"/>
              <w:right w:val="single" w:sz="4" w:space="0" w:color="auto"/>
            </w:tcBorders>
            <w:vAlign w:val="center"/>
          </w:tcPr>
          <w:p w14:paraId="04265751" w14:textId="77777777" w:rsidR="002A4AB3" w:rsidRDefault="002A4AB3">
            <w:pPr>
              <w:spacing w:line="360" w:lineRule="auto"/>
              <w:jc w:val="center"/>
              <w:rPr>
                <w:rFonts w:ascii="宋体" w:eastAsia="宋体" w:hAnsi="宋体" w:cs="宋体"/>
                <w:color w:val="000000"/>
                <w:sz w:val="18"/>
                <w:szCs w:val="18"/>
              </w:rPr>
            </w:pPr>
          </w:p>
        </w:tc>
      </w:tr>
    </w:tbl>
    <w:p w14:paraId="37897A55" w14:textId="77777777" w:rsidR="002A4AB3" w:rsidRDefault="002A4AB3"/>
    <w:sectPr w:rsidR="002A4AB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4FB9E" w14:textId="77777777" w:rsidR="000243CF" w:rsidRDefault="000243CF" w:rsidP="006E45BC">
      <w:r>
        <w:separator/>
      </w:r>
    </w:p>
  </w:endnote>
  <w:endnote w:type="continuationSeparator" w:id="0">
    <w:p w14:paraId="7ABB0135" w14:textId="77777777" w:rsidR="000243CF" w:rsidRDefault="000243CF" w:rsidP="006E4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EF15A7" w14:textId="77777777" w:rsidR="000243CF" w:rsidRDefault="000243CF" w:rsidP="006E45BC">
      <w:r>
        <w:separator/>
      </w:r>
    </w:p>
  </w:footnote>
  <w:footnote w:type="continuationSeparator" w:id="0">
    <w:p w14:paraId="0C0DB8E7" w14:textId="77777777" w:rsidR="000243CF" w:rsidRDefault="000243CF" w:rsidP="006E4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ZlNWI0M2VkZTQyZDgyY2Q1NGFhZTQyZWJjMjM5OGMifQ=="/>
  </w:docVars>
  <w:rsids>
    <w:rsidRoot w:val="00A15204"/>
    <w:rsid w:val="000112F2"/>
    <w:rsid w:val="000243CF"/>
    <w:rsid w:val="00045675"/>
    <w:rsid w:val="000F45DB"/>
    <w:rsid w:val="000F6B27"/>
    <w:rsid w:val="00150D24"/>
    <w:rsid w:val="00166964"/>
    <w:rsid w:val="00175059"/>
    <w:rsid w:val="00212959"/>
    <w:rsid w:val="0023435F"/>
    <w:rsid w:val="002824E9"/>
    <w:rsid w:val="002A4AB3"/>
    <w:rsid w:val="002C2A83"/>
    <w:rsid w:val="00313D20"/>
    <w:rsid w:val="00314C72"/>
    <w:rsid w:val="003200FA"/>
    <w:rsid w:val="003D02BB"/>
    <w:rsid w:val="004513AB"/>
    <w:rsid w:val="004C1B18"/>
    <w:rsid w:val="004D427A"/>
    <w:rsid w:val="00527A94"/>
    <w:rsid w:val="0061251F"/>
    <w:rsid w:val="006773B3"/>
    <w:rsid w:val="00690752"/>
    <w:rsid w:val="006E45BC"/>
    <w:rsid w:val="00701EBF"/>
    <w:rsid w:val="00711276"/>
    <w:rsid w:val="007401B6"/>
    <w:rsid w:val="0074115A"/>
    <w:rsid w:val="00775F2D"/>
    <w:rsid w:val="007914C7"/>
    <w:rsid w:val="00863ECE"/>
    <w:rsid w:val="008826B3"/>
    <w:rsid w:val="008E20B7"/>
    <w:rsid w:val="0093060C"/>
    <w:rsid w:val="009576D9"/>
    <w:rsid w:val="009D694C"/>
    <w:rsid w:val="00A15204"/>
    <w:rsid w:val="00A41093"/>
    <w:rsid w:val="00AF041E"/>
    <w:rsid w:val="00BA7BC8"/>
    <w:rsid w:val="00BC33E3"/>
    <w:rsid w:val="00C67AFD"/>
    <w:rsid w:val="00C77CDD"/>
    <w:rsid w:val="00CE2C7C"/>
    <w:rsid w:val="00D007A4"/>
    <w:rsid w:val="00D01B73"/>
    <w:rsid w:val="00D20191"/>
    <w:rsid w:val="00DC6F7B"/>
    <w:rsid w:val="00DF5639"/>
    <w:rsid w:val="00E20950"/>
    <w:rsid w:val="00E2282A"/>
    <w:rsid w:val="00E33190"/>
    <w:rsid w:val="00E82C81"/>
    <w:rsid w:val="00EF6B14"/>
    <w:rsid w:val="00F1751C"/>
    <w:rsid w:val="00F254BE"/>
    <w:rsid w:val="00F31F21"/>
    <w:rsid w:val="49FE27D4"/>
    <w:rsid w:val="5E6F3E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999859"/>
  <w15:docId w15:val="{FCD122A0-4136-41D7-A027-2A13EAF57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93</Words>
  <Characters>531</Characters>
  <Application>Microsoft Office Word</Application>
  <DocSecurity>0</DocSecurity>
  <Lines>4</Lines>
  <Paragraphs>1</Paragraphs>
  <ScaleCrop>false</ScaleCrop>
  <Company/>
  <LinksUpToDate>false</LinksUpToDate>
  <CharactersWithSpaces>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乔群</dc:creator>
  <cp:lastModifiedBy>乔群</cp:lastModifiedBy>
  <cp:revision>4</cp:revision>
  <dcterms:created xsi:type="dcterms:W3CDTF">2024-07-30T01:26:00Z</dcterms:created>
  <dcterms:modified xsi:type="dcterms:W3CDTF">2024-07-30T02:02:00Z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2052-12.1.0.17468</vt:lpwstr>
  </property>
  <property fmtid="{D5CDD505-2E9C-101B-9397-08002B2CF9AE}" pid="3" name="ICV">
    <vt:lpwstr>73570D627C544747AF0AB4F0A0A902EF_13</vt:lpwstr>
  </property>
</Properties>
</file>